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74" w:rsidRPr="00427474" w:rsidRDefault="00427474" w:rsidP="00427474">
      <w:pPr>
        <w:pStyle w:val="Default"/>
        <w:jc w:val="center"/>
        <w:rPr>
          <w:rFonts w:ascii="Arial" w:hAnsi="Arial" w:cs="Arial"/>
          <w:b/>
          <w:bCs/>
          <w:color w:val="auto"/>
          <w:sz w:val="28"/>
          <w:u w:val="single"/>
        </w:rPr>
      </w:pPr>
      <w:r w:rsidRPr="00427474">
        <w:rPr>
          <w:rFonts w:ascii="Arial" w:hAnsi="Arial" w:cs="Arial"/>
          <w:b/>
          <w:bCs/>
          <w:color w:val="auto"/>
          <w:sz w:val="28"/>
          <w:u w:val="single"/>
        </w:rPr>
        <w:t>RECOLECCIÓN DE MUESTRAS CLÍNICAS PARA DIAGNOSTICO DE INFECCIONES RESPIRATORIAS DE ORIGEN VIRAL</w:t>
      </w:r>
    </w:p>
    <w:p w:rsidR="00427474" w:rsidRPr="00427474" w:rsidRDefault="00427474" w:rsidP="00427474">
      <w:pPr>
        <w:pStyle w:val="Default"/>
        <w:jc w:val="right"/>
        <w:rPr>
          <w:rFonts w:ascii="Arial" w:hAnsi="Arial" w:cs="Arial"/>
          <w:color w:val="auto"/>
          <w:vertAlign w:val="superscript"/>
        </w:rPr>
      </w:pPr>
      <w:r w:rsidRPr="00427474">
        <w:rPr>
          <w:rFonts w:ascii="Arial" w:hAnsi="Arial" w:cs="Arial"/>
          <w:color w:val="auto"/>
          <w:vertAlign w:val="superscript"/>
        </w:rPr>
        <w:t>(Extraído de la Red de Influenza y virus Respiratorios Provincia de Salta, 2014)</w:t>
      </w:r>
    </w:p>
    <w:p w:rsidR="00427474" w:rsidRDefault="00427474" w:rsidP="00427474">
      <w:pPr>
        <w:pStyle w:val="Default"/>
        <w:jc w:val="both"/>
        <w:rPr>
          <w:rFonts w:ascii="Arial" w:hAnsi="Arial" w:cs="Arial"/>
          <w:color w:val="auto"/>
        </w:rPr>
      </w:pP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El éxito del diagnóstico virológico depende en alto grado de la calidad de la muestra, de las condiciones de envío y almacenamiento de las mismas  antes de ser procesadas  en el laboratorio. </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Para la detección directa de antígenos virales, ácidos nucleicos o aislamiento de virus influenza la toma de muestra  </w:t>
      </w:r>
      <w:r w:rsidRPr="00427474">
        <w:rPr>
          <w:rFonts w:ascii="Arial" w:hAnsi="Arial" w:cs="Arial"/>
          <w:b/>
          <w:color w:val="auto"/>
        </w:rPr>
        <w:t>debe</w:t>
      </w:r>
      <w:r w:rsidRPr="00427474">
        <w:rPr>
          <w:rFonts w:ascii="Arial" w:hAnsi="Arial" w:cs="Arial"/>
          <w:color w:val="auto"/>
        </w:rPr>
        <w:t xml:space="preserve"> efectuarse dentro de las primeras 48-72 hs. del comienzo de los síntomas clínicos,  durante la etapa febril. Cuanto más tarde se efectúe la toma,  disminuye  la posibilidad de detectar tanto antígeno viral como la de recuperar virus infectivo para su aislamiento. Los niños pequeños y los pacientes inmunocomprometidos pueden estar liberando virus durante un periodo más prolongado. </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La muestra de elección para la detección de antígenos es el aspirado nasofaríngeo (ANF) por su alto contenido en células. También se pueden utilizar: hisopado nasal (HN), hisopado nasal y faríngeo combinados (HNF), aspirado traqueal (AT), lavado bronco alveolar, biopsia de pulmón, líquido pleural. </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La toma y  transporte de las muestras de aspirados  e  hisopados,  deberán realizarse en un medio de transporte adecuado para virus (MTV) provisto  para tal fin por la Dirección General de Coordinación Epidemiológica, el Programa de Bioquímica del MSP o el Laboratorio de Referencia Provincial. Los sistemas comerciales del tipo EUROTUBO o VIROCULT pueden ser reemplazados por MTV producidos “in </w:t>
      </w:r>
      <w:proofErr w:type="spellStart"/>
      <w:r w:rsidRPr="00427474">
        <w:rPr>
          <w:rFonts w:ascii="Arial" w:hAnsi="Arial" w:cs="Arial"/>
          <w:color w:val="auto"/>
        </w:rPr>
        <w:t>house</w:t>
      </w:r>
      <w:proofErr w:type="spellEnd"/>
      <w:r w:rsidRPr="00427474">
        <w:rPr>
          <w:rFonts w:ascii="Arial" w:hAnsi="Arial" w:cs="Arial"/>
          <w:color w:val="auto"/>
        </w:rPr>
        <w:t>” (</w:t>
      </w:r>
      <w:r>
        <w:rPr>
          <w:rFonts w:ascii="Arial" w:hAnsi="Arial" w:cs="Arial"/>
          <w:b/>
          <w:bCs/>
          <w:color w:val="auto"/>
        </w:rPr>
        <w:t xml:space="preserve">solicitar al Laboratorio de virología del Hospital Sr. Del </w:t>
      </w:r>
      <w:proofErr w:type="spellStart"/>
      <w:r>
        <w:rPr>
          <w:rFonts w:ascii="Arial" w:hAnsi="Arial" w:cs="Arial"/>
          <w:b/>
          <w:bCs/>
          <w:color w:val="auto"/>
        </w:rPr>
        <w:t>MIlagro</w:t>
      </w:r>
      <w:proofErr w:type="spellEnd"/>
      <w:r w:rsidRPr="00427474">
        <w:rPr>
          <w:rFonts w:ascii="Arial" w:hAnsi="Arial" w:cs="Arial"/>
          <w:color w:val="auto"/>
        </w:rPr>
        <w:t xml:space="preserve">). </w:t>
      </w:r>
    </w:p>
    <w:p w:rsidR="00427474" w:rsidRDefault="00427474" w:rsidP="00427474">
      <w:pPr>
        <w:pStyle w:val="Default"/>
        <w:jc w:val="both"/>
        <w:rPr>
          <w:rFonts w:ascii="Arial" w:hAnsi="Arial" w:cs="Arial"/>
          <w:color w:val="auto"/>
        </w:rPr>
      </w:pPr>
      <w:r w:rsidRPr="00427474">
        <w:rPr>
          <w:rFonts w:ascii="Arial" w:hAnsi="Arial" w:cs="Arial"/>
          <w:color w:val="auto"/>
        </w:rPr>
        <w:t xml:space="preserve">El MTV de elección debe contener proteínas para estabilizar el virus tal como albúmina bovina o gelatina, a una concentración final de 0,5 - 1%. . Se recomienda añadir antibióticos y antimicóticos a una concentración final de 1% (1.600 U/ml de penicilina, 800ug/ml de estreptomicina, 10ug/ml de </w:t>
      </w:r>
      <w:proofErr w:type="spellStart"/>
      <w:r w:rsidRPr="00427474">
        <w:rPr>
          <w:rFonts w:ascii="Arial" w:hAnsi="Arial" w:cs="Arial"/>
          <w:color w:val="auto"/>
        </w:rPr>
        <w:t>fungizone</w:t>
      </w:r>
      <w:proofErr w:type="spellEnd"/>
      <w:r w:rsidRPr="00427474">
        <w:rPr>
          <w:rFonts w:ascii="Arial" w:hAnsi="Arial" w:cs="Arial"/>
          <w:color w:val="auto"/>
        </w:rPr>
        <w:t xml:space="preserve">) para prevenir contaminaciones bacterianas y fúngicas. </w:t>
      </w:r>
    </w:p>
    <w:p w:rsidR="00427474" w:rsidRPr="00427474" w:rsidRDefault="00427474" w:rsidP="00427474">
      <w:pPr>
        <w:pStyle w:val="Default"/>
        <w:jc w:val="both"/>
        <w:rPr>
          <w:rFonts w:ascii="Arial" w:hAnsi="Arial" w:cs="Arial"/>
          <w:color w:val="auto"/>
        </w:rPr>
      </w:pPr>
    </w:p>
    <w:p w:rsidR="00427474" w:rsidRPr="00427474" w:rsidRDefault="00427474" w:rsidP="004274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i/>
          <w:color w:val="auto"/>
          <w:u w:val="single"/>
        </w:rPr>
      </w:pPr>
      <w:r w:rsidRPr="00427474">
        <w:rPr>
          <w:rFonts w:ascii="Arial" w:hAnsi="Arial" w:cs="Arial"/>
          <w:i/>
          <w:color w:val="auto"/>
        </w:rPr>
        <w:t xml:space="preserve">En el caso de no contar (carecer de) con MTV se puede utilizar </w:t>
      </w:r>
      <w:r w:rsidRPr="00427474">
        <w:rPr>
          <w:rFonts w:ascii="Arial" w:hAnsi="Arial" w:cs="Arial"/>
          <w:b/>
          <w:i/>
          <w:color w:val="auto"/>
        </w:rPr>
        <w:t>solución salina de fosfato tamponada (PBS), PH: 7.2</w:t>
      </w:r>
      <w:r w:rsidRPr="00427474">
        <w:rPr>
          <w:rFonts w:ascii="Arial" w:hAnsi="Arial" w:cs="Arial"/>
          <w:i/>
          <w:color w:val="auto"/>
        </w:rPr>
        <w:t xml:space="preserve">, suplementada con proteína, antibióticos y antimicóticos en las concentraciones antes mencionadas o bien </w:t>
      </w:r>
      <w:r w:rsidRPr="00427474">
        <w:rPr>
          <w:rFonts w:ascii="Arial" w:hAnsi="Arial" w:cs="Arial"/>
          <w:b/>
          <w:bCs/>
          <w:i/>
          <w:color w:val="auto"/>
          <w:u w:val="single"/>
        </w:rPr>
        <w:t>solución salina de uso parenteral.</w:t>
      </w:r>
    </w:p>
    <w:p w:rsidR="00427474" w:rsidRDefault="00427474" w:rsidP="00427474">
      <w:pPr>
        <w:pStyle w:val="Default"/>
        <w:jc w:val="both"/>
        <w:rPr>
          <w:rFonts w:ascii="Arial" w:hAnsi="Arial" w:cs="Arial"/>
          <w:color w:val="auto"/>
        </w:rPr>
      </w:pP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Para los hisopados utilizar hisopos estériles con torunda de nylon, </w:t>
      </w:r>
      <w:proofErr w:type="spellStart"/>
      <w:r w:rsidRPr="00427474">
        <w:rPr>
          <w:rFonts w:ascii="Arial" w:hAnsi="Arial" w:cs="Arial"/>
          <w:color w:val="auto"/>
        </w:rPr>
        <w:t>dacrón</w:t>
      </w:r>
      <w:proofErr w:type="spellEnd"/>
      <w:r w:rsidRPr="00427474">
        <w:rPr>
          <w:rFonts w:ascii="Arial" w:hAnsi="Arial" w:cs="Arial"/>
          <w:color w:val="auto"/>
        </w:rPr>
        <w:t xml:space="preserve"> o poliéster con manguito plástico, </w:t>
      </w:r>
      <w:r w:rsidRPr="00427474">
        <w:rPr>
          <w:rFonts w:ascii="Arial" w:hAnsi="Arial" w:cs="Arial"/>
          <w:b/>
          <w:color w:val="auto"/>
        </w:rPr>
        <w:t>no de madera</w:t>
      </w:r>
      <w:r w:rsidRPr="00427474">
        <w:rPr>
          <w:rFonts w:ascii="Arial" w:hAnsi="Arial" w:cs="Arial"/>
          <w:color w:val="auto"/>
        </w:rPr>
        <w:t xml:space="preserve">. </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Recolectar las muestras en tubos cónicos plásticos con tapa de rosca; evitar el uso de tubos de vidrio y  tapones de goma o algodón. </w:t>
      </w:r>
    </w:p>
    <w:p w:rsidR="00427474" w:rsidRPr="00427474" w:rsidRDefault="00427474" w:rsidP="00427474">
      <w:pPr>
        <w:pStyle w:val="Default"/>
        <w:jc w:val="both"/>
        <w:rPr>
          <w:rFonts w:ascii="Arial" w:hAnsi="Arial" w:cs="Arial"/>
          <w:b/>
          <w:color w:val="auto"/>
        </w:rPr>
      </w:pPr>
    </w:p>
    <w:p w:rsidR="00427474" w:rsidRPr="00427474" w:rsidRDefault="00427474" w:rsidP="00427474">
      <w:pPr>
        <w:jc w:val="both"/>
        <w:rPr>
          <w:rFonts w:ascii="Arial" w:hAnsi="Arial" w:cs="Arial"/>
          <w:b/>
          <w:u w:val="single"/>
        </w:rPr>
      </w:pPr>
      <w:r w:rsidRPr="00427474">
        <w:rPr>
          <w:rFonts w:ascii="Arial" w:hAnsi="Arial" w:cs="Arial"/>
          <w:b/>
          <w:u w:val="single"/>
        </w:rPr>
        <w:t xml:space="preserve">Momento de recolección </w:t>
      </w:r>
    </w:p>
    <w:p w:rsidR="00427474" w:rsidRPr="00427474" w:rsidRDefault="00427474" w:rsidP="00427474">
      <w:pPr>
        <w:jc w:val="both"/>
        <w:rPr>
          <w:rFonts w:ascii="Arial" w:hAnsi="Arial" w:cs="Arial"/>
        </w:rPr>
      </w:pPr>
    </w:p>
    <w:p w:rsidR="00427474" w:rsidRPr="00427474" w:rsidRDefault="00427474" w:rsidP="00427474">
      <w:pPr>
        <w:ind w:firstLine="708"/>
        <w:jc w:val="both"/>
        <w:rPr>
          <w:rFonts w:ascii="Arial" w:hAnsi="Arial" w:cs="Arial"/>
        </w:rPr>
      </w:pPr>
      <w:r w:rsidRPr="00427474">
        <w:rPr>
          <w:rFonts w:ascii="Arial" w:hAnsi="Arial" w:cs="Arial"/>
          <w:u w:val="single"/>
        </w:rPr>
        <w:t>Niños</w:t>
      </w:r>
      <w:r w:rsidRPr="00427474">
        <w:rPr>
          <w:rFonts w:ascii="Arial" w:hAnsi="Arial" w:cs="Arial"/>
        </w:rPr>
        <w:t xml:space="preserve">: en la primera semana de iniciado el cuadro clínico </w:t>
      </w:r>
    </w:p>
    <w:p w:rsidR="00427474" w:rsidRPr="00427474" w:rsidRDefault="00427474" w:rsidP="00427474">
      <w:pPr>
        <w:ind w:firstLine="708"/>
        <w:jc w:val="both"/>
        <w:rPr>
          <w:rFonts w:ascii="Arial" w:hAnsi="Arial" w:cs="Arial"/>
        </w:rPr>
      </w:pPr>
      <w:r w:rsidRPr="00427474">
        <w:rPr>
          <w:rFonts w:ascii="Arial" w:hAnsi="Arial" w:cs="Arial"/>
          <w:u w:val="single"/>
        </w:rPr>
        <w:t>Adultos</w:t>
      </w:r>
      <w:r w:rsidRPr="00427474">
        <w:rPr>
          <w:rFonts w:ascii="Arial" w:hAnsi="Arial" w:cs="Arial"/>
        </w:rPr>
        <w:t>: dentro de las 48-72 hs. de iniciado el cuadro clínico.</w:t>
      </w:r>
    </w:p>
    <w:p w:rsidR="00427474" w:rsidRPr="00427474" w:rsidRDefault="00427474" w:rsidP="00427474">
      <w:pPr>
        <w:jc w:val="both"/>
        <w:rPr>
          <w:rFonts w:ascii="Arial" w:hAnsi="Arial" w:cs="Arial"/>
        </w:rPr>
      </w:pPr>
    </w:p>
    <w:p w:rsidR="00427474" w:rsidRPr="00427474" w:rsidRDefault="00427474" w:rsidP="00427474">
      <w:pPr>
        <w:jc w:val="both"/>
        <w:rPr>
          <w:rFonts w:ascii="Arial" w:hAnsi="Arial" w:cs="Arial"/>
          <w:b/>
          <w:bCs/>
        </w:rPr>
      </w:pPr>
      <w:r w:rsidRPr="00427474">
        <w:rPr>
          <w:rFonts w:ascii="Arial" w:hAnsi="Arial" w:cs="Arial"/>
        </w:rPr>
        <w:tab/>
      </w:r>
      <w:r w:rsidRPr="00427474">
        <w:rPr>
          <w:rFonts w:ascii="Arial" w:hAnsi="Arial" w:cs="Arial"/>
          <w:b/>
          <w:bCs/>
          <w:u w:val="single"/>
        </w:rPr>
        <w:t>Muestras clínicas</w:t>
      </w:r>
      <w:r w:rsidRPr="00427474">
        <w:rPr>
          <w:rFonts w:ascii="Arial" w:hAnsi="Arial" w:cs="Arial"/>
          <w:b/>
          <w:bCs/>
        </w:rPr>
        <w:t>:</w:t>
      </w:r>
    </w:p>
    <w:p w:rsidR="00427474" w:rsidRPr="00427474" w:rsidRDefault="00427474" w:rsidP="00427474">
      <w:pPr>
        <w:numPr>
          <w:ilvl w:val="0"/>
          <w:numId w:val="1"/>
        </w:numPr>
        <w:tabs>
          <w:tab w:val="num" w:pos="1260"/>
        </w:tabs>
        <w:ind w:left="1080" w:hanging="180"/>
        <w:jc w:val="both"/>
        <w:rPr>
          <w:rFonts w:ascii="Arial" w:hAnsi="Arial" w:cs="Arial"/>
        </w:rPr>
      </w:pPr>
      <w:r w:rsidRPr="00427474">
        <w:rPr>
          <w:rFonts w:ascii="Arial" w:hAnsi="Arial" w:cs="Arial"/>
        </w:rPr>
        <w:t>Aspirado Nasofaríngeo (ANF): niños menores de 7 años</w:t>
      </w:r>
    </w:p>
    <w:p w:rsidR="00427474" w:rsidRPr="00427474" w:rsidRDefault="00427474" w:rsidP="00427474">
      <w:pPr>
        <w:numPr>
          <w:ilvl w:val="0"/>
          <w:numId w:val="1"/>
        </w:numPr>
        <w:tabs>
          <w:tab w:val="num" w:pos="1260"/>
        </w:tabs>
        <w:ind w:left="900" w:firstLine="0"/>
        <w:jc w:val="both"/>
        <w:rPr>
          <w:rFonts w:ascii="Arial" w:hAnsi="Arial" w:cs="Arial"/>
          <w:lang w:val="pt-BR"/>
        </w:rPr>
      </w:pPr>
      <w:proofErr w:type="spellStart"/>
      <w:r w:rsidRPr="00427474">
        <w:rPr>
          <w:rFonts w:ascii="Arial" w:hAnsi="Arial" w:cs="Arial"/>
          <w:lang w:val="pt-BR"/>
        </w:rPr>
        <w:lastRenderedPageBreak/>
        <w:t>Hisopado</w:t>
      </w:r>
      <w:proofErr w:type="spellEnd"/>
      <w:r w:rsidRPr="00427474">
        <w:rPr>
          <w:rFonts w:ascii="Arial" w:hAnsi="Arial" w:cs="Arial"/>
          <w:lang w:val="pt-BR"/>
        </w:rPr>
        <w:t xml:space="preserve"> nasal e </w:t>
      </w:r>
      <w:proofErr w:type="spellStart"/>
      <w:r w:rsidRPr="00427474">
        <w:rPr>
          <w:rFonts w:ascii="Arial" w:hAnsi="Arial" w:cs="Arial"/>
          <w:lang w:val="pt-BR"/>
        </w:rPr>
        <w:t>Hisopado</w:t>
      </w:r>
      <w:proofErr w:type="spellEnd"/>
      <w:r w:rsidRPr="00427474">
        <w:rPr>
          <w:rFonts w:ascii="Arial" w:hAnsi="Arial" w:cs="Arial"/>
          <w:lang w:val="pt-BR"/>
        </w:rPr>
        <w:t xml:space="preserve"> faríngeo: adultos </w:t>
      </w:r>
    </w:p>
    <w:p w:rsidR="00427474" w:rsidRPr="00427474" w:rsidRDefault="00427474" w:rsidP="00427474">
      <w:pPr>
        <w:numPr>
          <w:ilvl w:val="0"/>
          <w:numId w:val="1"/>
        </w:numPr>
        <w:ind w:left="1260"/>
        <w:jc w:val="both"/>
        <w:rPr>
          <w:rFonts w:ascii="Arial" w:hAnsi="Arial" w:cs="Arial"/>
          <w:lang w:val="pt-BR"/>
        </w:rPr>
      </w:pPr>
      <w:proofErr w:type="spellStart"/>
      <w:r w:rsidRPr="00427474">
        <w:rPr>
          <w:rFonts w:ascii="Arial" w:hAnsi="Arial" w:cs="Arial"/>
          <w:lang w:val="pt-BR"/>
        </w:rPr>
        <w:t>Otras</w:t>
      </w:r>
      <w:proofErr w:type="spellEnd"/>
      <w:r w:rsidRPr="00427474">
        <w:rPr>
          <w:rFonts w:ascii="Arial" w:hAnsi="Arial" w:cs="Arial"/>
          <w:lang w:val="pt-BR"/>
        </w:rPr>
        <w:t xml:space="preserve"> </w:t>
      </w:r>
      <w:proofErr w:type="spellStart"/>
      <w:r w:rsidRPr="00427474">
        <w:rPr>
          <w:rFonts w:ascii="Arial" w:hAnsi="Arial" w:cs="Arial"/>
          <w:lang w:val="pt-BR"/>
        </w:rPr>
        <w:t>muestras</w:t>
      </w:r>
      <w:proofErr w:type="spellEnd"/>
      <w:r w:rsidRPr="00427474">
        <w:rPr>
          <w:rFonts w:ascii="Arial" w:hAnsi="Arial" w:cs="Arial"/>
          <w:lang w:val="pt-BR"/>
        </w:rPr>
        <w:t xml:space="preserve"> clínicas respiratórias: aspirado traqueal, lavado bronquial, lavado </w:t>
      </w:r>
      <w:proofErr w:type="spellStart"/>
      <w:r w:rsidRPr="00427474">
        <w:rPr>
          <w:rFonts w:ascii="Arial" w:hAnsi="Arial" w:cs="Arial"/>
          <w:lang w:val="pt-BR"/>
        </w:rPr>
        <w:t>broncoalveolar</w:t>
      </w:r>
      <w:proofErr w:type="spellEnd"/>
      <w:r w:rsidRPr="00427474">
        <w:rPr>
          <w:rFonts w:ascii="Arial" w:hAnsi="Arial" w:cs="Arial"/>
          <w:lang w:val="pt-BR"/>
        </w:rPr>
        <w:t xml:space="preserve">, líquido de derrame pleural </w:t>
      </w:r>
      <w:proofErr w:type="gramStart"/>
      <w:r w:rsidRPr="00427474">
        <w:rPr>
          <w:rFonts w:ascii="Arial" w:hAnsi="Arial" w:cs="Arial"/>
          <w:lang w:val="pt-BR"/>
        </w:rPr>
        <w:t>o biopsias</w:t>
      </w:r>
      <w:proofErr w:type="gramEnd"/>
      <w:r w:rsidRPr="00427474">
        <w:rPr>
          <w:rFonts w:ascii="Arial" w:hAnsi="Arial" w:cs="Arial"/>
          <w:lang w:val="pt-BR"/>
        </w:rPr>
        <w:t xml:space="preserve"> de </w:t>
      </w:r>
      <w:proofErr w:type="spellStart"/>
      <w:r w:rsidRPr="00427474">
        <w:rPr>
          <w:rFonts w:ascii="Arial" w:hAnsi="Arial" w:cs="Arial"/>
          <w:lang w:val="pt-BR"/>
        </w:rPr>
        <w:t>pulmón</w:t>
      </w:r>
      <w:proofErr w:type="spellEnd"/>
    </w:p>
    <w:p w:rsidR="00427474" w:rsidRPr="00427474" w:rsidRDefault="00427474" w:rsidP="00427474">
      <w:pPr>
        <w:pStyle w:val="Default"/>
        <w:jc w:val="both"/>
        <w:rPr>
          <w:rFonts w:ascii="Arial" w:hAnsi="Arial" w:cs="Arial"/>
          <w:b/>
          <w:bCs/>
          <w:color w:val="auto"/>
        </w:rPr>
      </w:pPr>
    </w:p>
    <w:p w:rsidR="00427474" w:rsidRPr="00427474" w:rsidRDefault="00427474" w:rsidP="00427474">
      <w:pPr>
        <w:pStyle w:val="Default"/>
        <w:jc w:val="both"/>
        <w:rPr>
          <w:rFonts w:ascii="Arial" w:hAnsi="Arial" w:cs="Arial"/>
          <w:b/>
          <w:bCs/>
          <w:color w:val="auto"/>
        </w:rPr>
      </w:pPr>
    </w:p>
    <w:p w:rsidR="00427474" w:rsidRPr="00427474" w:rsidRDefault="00427474" w:rsidP="00427474">
      <w:pPr>
        <w:pStyle w:val="Default"/>
        <w:jc w:val="both"/>
        <w:rPr>
          <w:rFonts w:ascii="Arial" w:hAnsi="Arial" w:cs="Arial"/>
          <w:b/>
          <w:bCs/>
          <w:color w:val="auto"/>
        </w:rPr>
      </w:pPr>
      <w:r w:rsidRPr="00427474">
        <w:rPr>
          <w:rFonts w:ascii="Arial" w:hAnsi="Arial" w:cs="Arial"/>
          <w:b/>
          <w:bCs/>
          <w:color w:val="auto"/>
        </w:rPr>
        <w:t xml:space="preserve">TOMA DE MUESTRAS CLÍNICAS </w:t>
      </w:r>
    </w:p>
    <w:p w:rsidR="00427474" w:rsidRPr="00427474" w:rsidRDefault="00427474" w:rsidP="00427474">
      <w:pPr>
        <w:pStyle w:val="Default"/>
        <w:jc w:val="both"/>
        <w:rPr>
          <w:rFonts w:ascii="Arial" w:hAnsi="Arial" w:cs="Arial"/>
          <w:b/>
          <w:bCs/>
          <w:color w:val="auto"/>
        </w:rPr>
      </w:pPr>
    </w:p>
    <w:p w:rsidR="00427474" w:rsidRPr="00427474" w:rsidRDefault="00427474" w:rsidP="00427474">
      <w:pPr>
        <w:pStyle w:val="Default"/>
        <w:numPr>
          <w:ilvl w:val="0"/>
          <w:numId w:val="2"/>
        </w:numPr>
        <w:jc w:val="both"/>
        <w:rPr>
          <w:rFonts w:ascii="Arial" w:hAnsi="Arial" w:cs="Arial"/>
          <w:b/>
          <w:bCs/>
          <w:color w:val="auto"/>
        </w:rPr>
      </w:pPr>
      <w:r w:rsidRPr="00427474">
        <w:rPr>
          <w:rFonts w:ascii="Arial" w:hAnsi="Arial" w:cs="Arial"/>
          <w:b/>
          <w:bCs/>
          <w:color w:val="auto"/>
        </w:rPr>
        <w:t>Ficha clínica epidemiológica del paciente completa.</w:t>
      </w:r>
    </w:p>
    <w:p w:rsidR="00427474" w:rsidRPr="00427474" w:rsidRDefault="00427474" w:rsidP="00427474">
      <w:pPr>
        <w:pStyle w:val="Default"/>
        <w:numPr>
          <w:ilvl w:val="0"/>
          <w:numId w:val="2"/>
        </w:numPr>
        <w:jc w:val="both"/>
        <w:rPr>
          <w:rFonts w:ascii="Arial" w:hAnsi="Arial" w:cs="Arial"/>
          <w:b/>
          <w:bCs/>
          <w:color w:val="auto"/>
        </w:rPr>
      </w:pPr>
      <w:r w:rsidRPr="00427474">
        <w:rPr>
          <w:rFonts w:ascii="Arial" w:hAnsi="Arial" w:cs="Arial"/>
          <w:b/>
          <w:bCs/>
          <w:color w:val="auto"/>
        </w:rPr>
        <w:t>Colóquese los elementos de protección personal apropiados para proceder a la  toma de muestra (barbijo, camisolín, guantes, antiparras o anteojos)</w:t>
      </w:r>
    </w:p>
    <w:p w:rsidR="00427474" w:rsidRPr="00427474" w:rsidRDefault="00427474" w:rsidP="00427474">
      <w:pPr>
        <w:pStyle w:val="Default"/>
        <w:numPr>
          <w:ilvl w:val="0"/>
          <w:numId w:val="2"/>
        </w:numPr>
        <w:jc w:val="both"/>
        <w:rPr>
          <w:rFonts w:ascii="Arial" w:hAnsi="Arial" w:cs="Arial"/>
          <w:color w:val="auto"/>
        </w:rPr>
      </w:pPr>
      <w:r w:rsidRPr="00427474">
        <w:rPr>
          <w:rFonts w:ascii="Arial" w:hAnsi="Arial" w:cs="Arial"/>
          <w:b/>
          <w:bCs/>
          <w:color w:val="auto"/>
        </w:rPr>
        <w:t xml:space="preserve">Retirar de la heladera un tubo con el medio de transporte y recién proceder </w:t>
      </w:r>
    </w:p>
    <w:p w:rsidR="00427474" w:rsidRPr="00427474" w:rsidRDefault="00427474" w:rsidP="00427474">
      <w:pPr>
        <w:pStyle w:val="Default"/>
        <w:numPr>
          <w:ilvl w:val="0"/>
          <w:numId w:val="2"/>
        </w:numPr>
        <w:jc w:val="both"/>
        <w:rPr>
          <w:rFonts w:ascii="Arial" w:hAnsi="Arial" w:cs="Arial"/>
          <w:color w:val="auto"/>
        </w:rPr>
      </w:pPr>
      <w:r w:rsidRPr="00427474">
        <w:rPr>
          <w:rFonts w:ascii="Arial" w:hAnsi="Arial" w:cs="Arial"/>
          <w:b/>
          <w:bCs/>
          <w:color w:val="auto"/>
        </w:rPr>
        <w:t>Rotule el tubo con marcador indeleble a los fines de identificar la muestra y recién proceder.</w:t>
      </w:r>
    </w:p>
    <w:p w:rsidR="00427474" w:rsidRPr="00427474" w:rsidRDefault="00427474" w:rsidP="00427474">
      <w:pPr>
        <w:pStyle w:val="Default"/>
        <w:jc w:val="both"/>
        <w:rPr>
          <w:rFonts w:ascii="Arial" w:hAnsi="Arial" w:cs="Arial"/>
          <w:color w:val="auto"/>
        </w:rPr>
      </w:pPr>
    </w:p>
    <w:p w:rsidR="00427474" w:rsidRPr="00427474" w:rsidRDefault="00427474" w:rsidP="00427474">
      <w:pPr>
        <w:pStyle w:val="Default"/>
        <w:numPr>
          <w:ilvl w:val="0"/>
          <w:numId w:val="3"/>
        </w:numPr>
        <w:jc w:val="both"/>
        <w:rPr>
          <w:rFonts w:ascii="Arial" w:hAnsi="Arial" w:cs="Arial"/>
          <w:caps/>
          <w:color w:val="auto"/>
        </w:rPr>
      </w:pPr>
      <w:r w:rsidRPr="00427474">
        <w:rPr>
          <w:rFonts w:ascii="Arial" w:hAnsi="Arial" w:cs="Arial"/>
          <w:color w:val="auto"/>
        </w:rPr>
        <w:t xml:space="preserve">HISOPADO NASAL  (HN)  UN SOLO </w:t>
      </w:r>
      <w:r w:rsidRPr="00427474">
        <w:rPr>
          <w:rFonts w:ascii="Arial" w:hAnsi="Arial" w:cs="Arial"/>
          <w:caps/>
          <w:color w:val="auto"/>
        </w:rPr>
        <w:t>hisopo para ambas narinas</w:t>
      </w:r>
    </w:p>
    <w:p w:rsidR="00427474" w:rsidRPr="00427474" w:rsidRDefault="00427474" w:rsidP="00427474">
      <w:pPr>
        <w:pStyle w:val="Default"/>
        <w:jc w:val="both"/>
        <w:rPr>
          <w:rFonts w:ascii="Arial" w:hAnsi="Arial" w:cs="Arial"/>
          <w:color w:val="auto"/>
        </w:rPr>
      </w:pP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Incline suavemente la cabeza del paciente hacia atrás sujetando el mentón.</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 xml:space="preserve">Inserte un hisopo seco de nylon o </w:t>
      </w:r>
      <w:proofErr w:type="spellStart"/>
      <w:r w:rsidRPr="00427474">
        <w:rPr>
          <w:rFonts w:ascii="Arial" w:hAnsi="Arial" w:cs="Arial"/>
          <w:color w:val="auto"/>
        </w:rPr>
        <w:t>dacrón</w:t>
      </w:r>
      <w:proofErr w:type="spellEnd"/>
      <w:r w:rsidRPr="00427474">
        <w:rPr>
          <w:rFonts w:ascii="Arial" w:hAnsi="Arial" w:cs="Arial"/>
          <w:color w:val="auto"/>
        </w:rPr>
        <w:t xml:space="preserve"> y sosteniéndolo por el palillo, introducirlo  paralelamente al paladar hasta el cornete superior.</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Mantenerlo inmóvil por unos segundos y retirarlo suavemente con un movimiento rotatorio, escobillando así la superficie de la mucosa nasal tratando de arrastrar la mayor cantidad de células y mucus posible: evite que se produzca sangrado de la mucosa.</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Coloque el  hisopo en el tubo que contiene el MTV (2 ml) de manera tal que el mismo quede sumergido en el medio de transporte.</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 xml:space="preserve">Corte el </w:t>
      </w:r>
      <w:r w:rsidRPr="00427474">
        <w:rPr>
          <w:rFonts w:ascii="Arial" w:hAnsi="Arial" w:cs="Arial"/>
          <w:b/>
          <w:color w:val="auto"/>
        </w:rPr>
        <w:t>sobrante</w:t>
      </w:r>
      <w:r w:rsidRPr="00427474">
        <w:rPr>
          <w:rFonts w:ascii="Arial" w:hAnsi="Arial" w:cs="Arial"/>
          <w:color w:val="auto"/>
        </w:rPr>
        <w:t xml:space="preserve"> del palillo del hisopo  y cierre  el tubo.</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 xml:space="preserve">En  caso de usar sistemas comerciales, tipo </w:t>
      </w:r>
      <w:proofErr w:type="spellStart"/>
      <w:r w:rsidRPr="00427474">
        <w:rPr>
          <w:rFonts w:ascii="Arial" w:hAnsi="Arial" w:cs="Arial"/>
          <w:color w:val="auto"/>
        </w:rPr>
        <w:t>Virocult</w:t>
      </w:r>
      <w:proofErr w:type="spellEnd"/>
      <w:r w:rsidRPr="00427474">
        <w:rPr>
          <w:rFonts w:ascii="Arial" w:hAnsi="Arial" w:cs="Arial"/>
          <w:color w:val="auto"/>
        </w:rPr>
        <w:t xml:space="preserve">, coloque el hisopo en el tubo de manera tal que quede en contacto con la esponja embebida en el medio de transporte que se encuentra en el fondo del tubo. </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Envuelva el tubo en papel absorbente.</w:t>
      </w:r>
    </w:p>
    <w:p w:rsidR="00427474" w:rsidRPr="00427474" w:rsidRDefault="00427474" w:rsidP="00427474">
      <w:pPr>
        <w:pStyle w:val="Default"/>
        <w:numPr>
          <w:ilvl w:val="1"/>
          <w:numId w:val="2"/>
        </w:numPr>
        <w:jc w:val="both"/>
        <w:rPr>
          <w:rFonts w:ascii="Arial" w:hAnsi="Arial" w:cs="Arial"/>
          <w:color w:val="auto"/>
        </w:rPr>
      </w:pPr>
      <w:r w:rsidRPr="00427474">
        <w:rPr>
          <w:rFonts w:ascii="Arial" w:hAnsi="Arial" w:cs="Arial"/>
          <w:color w:val="auto"/>
        </w:rPr>
        <w:t>Coloque el/los tubos envueltos en una bolsa plástica con cierre hermético.</w:t>
      </w:r>
    </w:p>
    <w:p w:rsidR="00427474" w:rsidRPr="00427474" w:rsidRDefault="00427474" w:rsidP="00427474">
      <w:pPr>
        <w:pStyle w:val="Default"/>
        <w:jc w:val="both"/>
        <w:rPr>
          <w:rFonts w:ascii="Arial" w:hAnsi="Arial" w:cs="Arial"/>
          <w:color w:val="auto"/>
        </w:rPr>
      </w:pPr>
    </w:p>
    <w:p w:rsidR="00427474" w:rsidRPr="00427474" w:rsidRDefault="00427474" w:rsidP="00427474">
      <w:pPr>
        <w:pStyle w:val="Default"/>
        <w:numPr>
          <w:ilvl w:val="0"/>
          <w:numId w:val="3"/>
        </w:numPr>
        <w:jc w:val="both"/>
        <w:rPr>
          <w:rFonts w:ascii="Arial" w:hAnsi="Arial" w:cs="Arial"/>
          <w:color w:val="auto"/>
        </w:rPr>
      </w:pPr>
      <w:r w:rsidRPr="00427474">
        <w:rPr>
          <w:rFonts w:ascii="Arial" w:hAnsi="Arial" w:cs="Arial"/>
          <w:color w:val="auto"/>
        </w:rPr>
        <w:t xml:space="preserve">HISOPADO NASAL Y FARÍNGEO COMBINADOS (HNF) </w:t>
      </w:r>
    </w:p>
    <w:p w:rsidR="00427474" w:rsidRPr="00427474" w:rsidRDefault="00427474" w:rsidP="00427474">
      <w:pPr>
        <w:pStyle w:val="Default"/>
        <w:ind w:left="360"/>
        <w:jc w:val="both"/>
        <w:rPr>
          <w:rFonts w:ascii="Arial" w:hAnsi="Arial" w:cs="Arial"/>
          <w:color w:val="auto"/>
        </w:rPr>
      </w:pPr>
    </w:p>
    <w:p w:rsidR="00427474" w:rsidRPr="00427474" w:rsidRDefault="00427474" w:rsidP="00427474">
      <w:pPr>
        <w:pStyle w:val="Default"/>
        <w:numPr>
          <w:ilvl w:val="1"/>
          <w:numId w:val="3"/>
        </w:numPr>
        <w:jc w:val="both"/>
        <w:rPr>
          <w:rFonts w:ascii="Arial" w:hAnsi="Arial" w:cs="Arial"/>
          <w:color w:val="auto"/>
        </w:rPr>
      </w:pPr>
      <w:r w:rsidRPr="00427474">
        <w:rPr>
          <w:rFonts w:ascii="Arial" w:hAnsi="Arial" w:cs="Arial"/>
          <w:color w:val="auto"/>
        </w:rPr>
        <w:t>Abra la boca del paciente y sostenga la lengua con un baja lengua</w:t>
      </w:r>
    </w:p>
    <w:p w:rsidR="00427474" w:rsidRPr="00427474" w:rsidRDefault="00427474" w:rsidP="00427474">
      <w:pPr>
        <w:pStyle w:val="Default"/>
        <w:numPr>
          <w:ilvl w:val="0"/>
          <w:numId w:val="4"/>
        </w:numPr>
        <w:jc w:val="both"/>
        <w:rPr>
          <w:rFonts w:ascii="Arial" w:hAnsi="Arial" w:cs="Arial"/>
          <w:color w:val="auto"/>
        </w:rPr>
      </w:pPr>
      <w:r w:rsidRPr="00427474">
        <w:rPr>
          <w:rFonts w:ascii="Arial" w:hAnsi="Arial" w:cs="Arial"/>
          <w:color w:val="auto"/>
        </w:rPr>
        <w:t xml:space="preserve">Introduzca un hisopo de poliéster, nylon o </w:t>
      </w:r>
      <w:proofErr w:type="spellStart"/>
      <w:r w:rsidRPr="00427474">
        <w:rPr>
          <w:rFonts w:ascii="Arial" w:hAnsi="Arial" w:cs="Arial"/>
          <w:color w:val="auto"/>
        </w:rPr>
        <w:t>dacrón</w:t>
      </w:r>
      <w:proofErr w:type="spellEnd"/>
      <w:r w:rsidRPr="00427474">
        <w:rPr>
          <w:rFonts w:ascii="Arial" w:hAnsi="Arial" w:cs="Arial"/>
          <w:color w:val="auto"/>
        </w:rPr>
        <w:t xml:space="preserve"> y frote vigorosamente ambas amígdalas y la faringe posterior </w:t>
      </w:r>
    </w:p>
    <w:p w:rsidR="00427474" w:rsidRPr="00427474" w:rsidRDefault="00427474" w:rsidP="00427474">
      <w:pPr>
        <w:pStyle w:val="Default"/>
        <w:numPr>
          <w:ilvl w:val="0"/>
          <w:numId w:val="4"/>
        </w:numPr>
        <w:jc w:val="both"/>
        <w:rPr>
          <w:rFonts w:ascii="Arial" w:hAnsi="Arial" w:cs="Arial"/>
          <w:color w:val="auto"/>
        </w:rPr>
      </w:pPr>
      <w:r w:rsidRPr="00427474">
        <w:rPr>
          <w:rFonts w:ascii="Arial" w:hAnsi="Arial" w:cs="Arial"/>
          <w:color w:val="auto"/>
        </w:rPr>
        <w:t>Con otro hisopo colecte la muestra de ambas fosas nasales. procediendo de la   manera ya descripta en HN</w:t>
      </w:r>
    </w:p>
    <w:p w:rsidR="00427474" w:rsidRPr="00427474" w:rsidRDefault="00427474" w:rsidP="00427474">
      <w:pPr>
        <w:pStyle w:val="Default"/>
        <w:numPr>
          <w:ilvl w:val="0"/>
          <w:numId w:val="4"/>
        </w:numPr>
        <w:jc w:val="both"/>
        <w:rPr>
          <w:rFonts w:ascii="Arial" w:hAnsi="Arial" w:cs="Arial"/>
          <w:color w:val="auto"/>
        </w:rPr>
      </w:pPr>
      <w:r w:rsidRPr="00427474">
        <w:rPr>
          <w:rFonts w:ascii="Arial" w:hAnsi="Arial" w:cs="Arial"/>
          <w:color w:val="auto"/>
        </w:rPr>
        <w:t>Coloque ambos hisopos en un tubo cónico de plástico con 2 ml de MTV.</w:t>
      </w:r>
    </w:p>
    <w:p w:rsidR="00427474" w:rsidRPr="00427474" w:rsidRDefault="00427474" w:rsidP="00427474">
      <w:pPr>
        <w:pStyle w:val="Default"/>
        <w:numPr>
          <w:ilvl w:val="0"/>
          <w:numId w:val="4"/>
        </w:numPr>
        <w:jc w:val="both"/>
        <w:rPr>
          <w:rFonts w:ascii="Arial" w:hAnsi="Arial" w:cs="Arial"/>
          <w:color w:val="auto"/>
        </w:rPr>
      </w:pPr>
      <w:r w:rsidRPr="00427474">
        <w:rPr>
          <w:rFonts w:ascii="Arial" w:hAnsi="Arial" w:cs="Arial"/>
          <w:color w:val="auto"/>
        </w:rPr>
        <w:t>Proceder de igual manera que en el hisopado nasal</w:t>
      </w:r>
    </w:p>
    <w:p w:rsidR="00427474" w:rsidRPr="00427474" w:rsidRDefault="00427474" w:rsidP="00427474">
      <w:pPr>
        <w:pStyle w:val="Default"/>
        <w:ind w:firstLine="708"/>
        <w:jc w:val="both"/>
        <w:rPr>
          <w:rFonts w:ascii="Arial" w:hAnsi="Arial" w:cs="Arial"/>
          <w:color w:val="auto"/>
        </w:rPr>
      </w:pPr>
      <w:r w:rsidRPr="00427474">
        <w:rPr>
          <w:rFonts w:ascii="Arial" w:hAnsi="Arial" w:cs="Arial"/>
          <w:color w:val="auto"/>
        </w:rPr>
        <w:lastRenderedPageBreak/>
        <w:t xml:space="preserve"> </w:t>
      </w:r>
    </w:p>
    <w:p w:rsidR="00427474" w:rsidRPr="00427474" w:rsidRDefault="00427474" w:rsidP="00427474">
      <w:pPr>
        <w:pStyle w:val="Default"/>
        <w:ind w:firstLine="708"/>
        <w:jc w:val="both"/>
        <w:rPr>
          <w:rFonts w:ascii="Arial" w:hAnsi="Arial" w:cs="Arial"/>
          <w:color w:val="auto"/>
        </w:rPr>
      </w:pPr>
    </w:p>
    <w:p w:rsidR="00427474" w:rsidRPr="00427474" w:rsidRDefault="00427474" w:rsidP="00427474">
      <w:pPr>
        <w:pStyle w:val="Default"/>
        <w:ind w:firstLine="708"/>
        <w:jc w:val="both"/>
        <w:rPr>
          <w:rFonts w:ascii="Arial" w:hAnsi="Arial" w:cs="Arial"/>
          <w:color w:val="auto"/>
        </w:rPr>
      </w:pPr>
    </w:p>
    <w:p w:rsidR="00427474" w:rsidRPr="00427474" w:rsidRDefault="00427474" w:rsidP="00427474">
      <w:pPr>
        <w:pStyle w:val="Default"/>
        <w:numPr>
          <w:ilvl w:val="0"/>
          <w:numId w:val="3"/>
        </w:numPr>
        <w:jc w:val="both"/>
        <w:rPr>
          <w:rFonts w:ascii="Arial" w:hAnsi="Arial" w:cs="Arial"/>
          <w:color w:val="auto"/>
        </w:rPr>
      </w:pPr>
      <w:r w:rsidRPr="00427474">
        <w:rPr>
          <w:rFonts w:ascii="Arial" w:hAnsi="Arial" w:cs="Arial"/>
          <w:color w:val="auto"/>
        </w:rPr>
        <w:t xml:space="preserve">ASPIRADO NASOFARINGEO </w:t>
      </w:r>
    </w:p>
    <w:p w:rsidR="00427474" w:rsidRPr="00427474" w:rsidRDefault="00427474" w:rsidP="00427474">
      <w:pPr>
        <w:pStyle w:val="Default"/>
        <w:ind w:left="360"/>
        <w:jc w:val="both"/>
        <w:rPr>
          <w:rFonts w:ascii="Arial" w:hAnsi="Arial" w:cs="Arial"/>
          <w:color w:val="auto"/>
        </w:rPr>
      </w:pPr>
    </w:p>
    <w:p w:rsidR="00427474" w:rsidRPr="00427474" w:rsidRDefault="00427474" w:rsidP="00427474">
      <w:pPr>
        <w:pStyle w:val="Default"/>
        <w:ind w:left="360"/>
        <w:jc w:val="both"/>
        <w:rPr>
          <w:rFonts w:ascii="Arial" w:hAnsi="Arial" w:cs="Arial"/>
          <w:color w:val="auto"/>
        </w:rPr>
      </w:pP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 xml:space="preserve">Acueste  al paciente en una camilla </w:t>
      </w: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Con una sonda nasogástrica tipo K33, mida la  distancia entre la nariz y la base del oído; ESA porción de sonda es la que DEBERA introducir.</w:t>
      </w: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Coloque en el otro extremo de la sonda una fuente de succión: bomba de vacío o jeringa de 5 ml</w:t>
      </w: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Introduzca la sonda en la nariz hasta la pared posterior de la faringe paralelamente al paladar</w:t>
      </w: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 xml:space="preserve">Active la bomba de  vacío  o con el émbolo de la jeringa  proceda al aspirado de las secreciones </w:t>
      </w:r>
      <w:proofErr w:type="spellStart"/>
      <w:r w:rsidRPr="00427474">
        <w:rPr>
          <w:rFonts w:ascii="Arial" w:hAnsi="Arial" w:cs="Arial"/>
          <w:color w:val="auto"/>
        </w:rPr>
        <w:t>faringonasales</w:t>
      </w:r>
      <w:proofErr w:type="spellEnd"/>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 xml:space="preserve">retire suavemente la sonda con movimiento giratorio. </w:t>
      </w: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Descargue el contenido en un tubo cónico plástico lavando la sonda con 2 – 3 ml de MTV</w:t>
      </w:r>
    </w:p>
    <w:p w:rsidR="00427474" w:rsidRPr="00427474" w:rsidRDefault="00427474" w:rsidP="00427474">
      <w:pPr>
        <w:pStyle w:val="Default"/>
        <w:numPr>
          <w:ilvl w:val="0"/>
          <w:numId w:val="5"/>
        </w:numPr>
        <w:jc w:val="both"/>
        <w:rPr>
          <w:rFonts w:ascii="Arial" w:hAnsi="Arial" w:cs="Arial"/>
          <w:color w:val="auto"/>
        </w:rPr>
      </w:pPr>
      <w:r w:rsidRPr="00427474">
        <w:rPr>
          <w:rFonts w:ascii="Arial" w:hAnsi="Arial" w:cs="Arial"/>
          <w:color w:val="auto"/>
        </w:rPr>
        <w:t xml:space="preserve">NO DERIVE  la sonda sino el contenido aspirado </w:t>
      </w:r>
    </w:p>
    <w:p w:rsidR="00427474" w:rsidRPr="00427474" w:rsidRDefault="00427474" w:rsidP="00427474">
      <w:pPr>
        <w:pStyle w:val="Default"/>
        <w:jc w:val="both"/>
        <w:rPr>
          <w:rFonts w:ascii="Arial" w:hAnsi="Arial" w:cs="Arial"/>
          <w:color w:val="auto"/>
          <w:u w:val="single"/>
        </w:rPr>
      </w:pPr>
    </w:p>
    <w:p w:rsidR="00427474" w:rsidRPr="00427474" w:rsidRDefault="00427474" w:rsidP="00427474">
      <w:pPr>
        <w:pStyle w:val="Default"/>
        <w:jc w:val="both"/>
        <w:rPr>
          <w:rFonts w:ascii="Arial" w:hAnsi="Arial" w:cs="Arial"/>
          <w:color w:val="auto"/>
          <w:u w:val="single"/>
        </w:rPr>
      </w:pPr>
    </w:p>
    <w:p w:rsidR="00427474" w:rsidRPr="00427474" w:rsidRDefault="00427474" w:rsidP="00427474">
      <w:pPr>
        <w:pStyle w:val="Default"/>
        <w:jc w:val="both"/>
        <w:rPr>
          <w:rFonts w:ascii="Arial" w:hAnsi="Arial" w:cs="Arial"/>
          <w:color w:val="auto"/>
          <w:u w:val="single"/>
        </w:rPr>
      </w:pPr>
      <w:r w:rsidRPr="00427474">
        <w:rPr>
          <w:rFonts w:ascii="Arial" w:hAnsi="Arial" w:cs="Arial"/>
          <w:color w:val="auto"/>
          <w:u w:val="single"/>
        </w:rPr>
        <w:t>CONSERVACION Y TRANSPORTE DE MUESTRAS</w:t>
      </w:r>
    </w:p>
    <w:p w:rsidR="00427474" w:rsidRPr="00427474" w:rsidRDefault="00427474" w:rsidP="00427474">
      <w:pPr>
        <w:pStyle w:val="Default"/>
        <w:jc w:val="both"/>
        <w:rPr>
          <w:rFonts w:ascii="Arial" w:hAnsi="Arial" w:cs="Arial"/>
          <w:color w:val="auto"/>
          <w:u w:val="single"/>
        </w:rPr>
      </w:pPr>
    </w:p>
    <w:p w:rsidR="00427474" w:rsidRPr="00427474" w:rsidRDefault="00427474" w:rsidP="00427474">
      <w:pPr>
        <w:pStyle w:val="Default"/>
        <w:jc w:val="both"/>
        <w:rPr>
          <w:rFonts w:ascii="Arial" w:hAnsi="Arial" w:cs="Arial"/>
          <w:color w:val="auto"/>
          <w:u w:val="single"/>
        </w:rPr>
      </w:pP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Las muestras </w:t>
      </w:r>
      <w:r w:rsidRPr="00427474">
        <w:rPr>
          <w:rFonts w:ascii="Arial" w:hAnsi="Arial" w:cs="Arial"/>
          <w:b/>
          <w:color w:val="auto"/>
        </w:rPr>
        <w:t>deben</w:t>
      </w:r>
      <w:r w:rsidRPr="00427474">
        <w:rPr>
          <w:rFonts w:ascii="Arial" w:hAnsi="Arial" w:cs="Arial"/>
          <w:color w:val="auto"/>
        </w:rPr>
        <w:t xml:space="preserve"> mantenerse refrigeradas entre los </w:t>
      </w:r>
      <w:smartTag w:uri="urn:schemas-microsoft-com:office:smarttags" w:element="metricconverter">
        <w:smartTagPr>
          <w:attr w:name="ProductID" w:val="4ﾺC"/>
        </w:smartTagPr>
        <w:r w:rsidRPr="00427474">
          <w:rPr>
            <w:rFonts w:ascii="Arial" w:hAnsi="Arial" w:cs="Arial"/>
            <w:color w:val="auto"/>
          </w:rPr>
          <w:t>4ºC</w:t>
        </w:r>
      </w:smartTag>
      <w:r w:rsidRPr="00427474">
        <w:rPr>
          <w:rFonts w:ascii="Arial" w:hAnsi="Arial" w:cs="Arial"/>
          <w:color w:val="auto"/>
        </w:rPr>
        <w:t xml:space="preserve"> – 8ºC. </w:t>
      </w:r>
      <w:r w:rsidRPr="00427474">
        <w:rPr>
          <w:rFonts w:ascii="Arial" w:hAnsi="Arial" w:cs="Arial"/>
          <w:b/>
          <w:color w:val="auto"/>
        </w:rPr>
        <w:t>No congelar</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 xml:space="preserve">Mantenerlas </w:t>
      </w:r>
      <w:r w:rsidRPr="00427474">
        <w:rPr>
          <w:rFonts w:ascii="Arial" w:hAnsi="Arial" w:cs="Arial"/>
          <w:b/>
          <w:color w:val="auto"/>
        </w:rPr>
        <w:t>no más</w:t>
      </w:r>
      <w:r w:rsidRPr="00427474">
        <w:rPr>
          <w:rFonts w:ascii="Arial" w:hAnsi="Arial" w:cs="Arial"/>
          <w:color w:val="auto"/>
        </w:rPr>
        <w:t xml:space="preserve"> de 3 días  para su derivación y/o procesamiento</w:t>
      </w:r>
    </w:p>
    <w:p w:rsidR="00427474" w:rsidRPr="00427474" w:rsidRDefault="00427474" w:rsidP="00427474">
      <w:pPr>
        <w:pStyle w:val="Default"/>
        <w:jc w:val="both"/>
        <w:rPr>
          <w:rFonts w:ascii="Arial" w:hAnsi="Arial" w:cs="Arial"/>
          <w:b/>
          <w:color w:val="auto"/>
        </w:rPr>
      </w:pPr>
      <w:r w:rsidRPr="00427474">
        <w:rPr>
          <w:rFonts w:ascii="Arial" w:hAnsi="Arial" w:cs="Arial"/>
          <w:color w:val="auto"/>
        </w:rPr>
        <w:t xml:space="preserve">Derivarlas junto con la ficha clínica-epidemiológica correspondiente; </w:t>
      </w:r>
      <w:r w:rsidRPr="00427474">
        <w:rPr>
          <w:rFonts w:ascii="Arial" w:hAnsi="Arial" w:cs="Arial"/>
          <w:b/>
          <w:color w:val="auto"/>
        </w:rPr>
        <w:t>MUESTRAS SIN FICHA COMPLETA NO SERÁN PROCESADAS.</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Para el envío, respetar las recomendaciones nacionales de triple envase para el transporte de material biológico.</w:t>
      </w:r>
    </w:p>
    <w:p w:rsidR="00427474" w:rsidRPr="00427474" w:rsidRDefault="00427474" w:rsidP="00427474">
      <w:pPr>
        <w:pStyle w:val="Default"/>
        <w:jc w:val="both"/>
        <w:rPr>
          <w:rFonts w:ascii="Arial" w:hAnsi="Arial" w:cs="Arial"/>
          <w:color w:val="auto"/>
        </w:rPr>
      </w:pPr>
      <w:r w:rsidRPr="00427474">
        <w:rPr>
          <w:rFonts w:ascii="Arial" w:hAnsi="Arial" w:cs="Arial"/>
          <w:color w:val="auto"/>
        </w:rPr>
        <w:t>Si no cuenta con triple envase, usar conservadora acondicionando el material de forma tal que el  mismo quede fijo evitando el derrame del contenido.</w:t>
      </w:r>
    </w:p>
    <w:p w:rsidR="00427474" w:rsidRDefault="00427474" w:rsidP="00427474">
      <w:pPr>
        <w:pStyle w:val="Default"/>
        <w:jc w:val="both"/>
        <w:rPr>
          <w:rFonts w:ascii="Arial" w:hAnsi="Arial" w:cs="Arial"/>
          <w:color w:val="auto"/>
        </w:rPr>
      </w:pPr>
      <w:r w:rsidRPr="00427474">
        <w:rPr>
          <w:rFonts w:ascii="Arial" w:hAnsi="Arial" w:cs="Arial"/>
          <w:color w:val="auto"/>
        </w:rPr>
        <w:t>En ambos casos, la ficha debe estar colocada en bolsa plástica independiente para evitar que se humedezca y rompa con el refrigerante</w:t>
      </w:r>
      <w:r w:rsidR="00C547B9">
        <w:rPr>
          <w:rFonts w:ascii="Arial" w:hAnsi="Arial" w:cs="Arial"/>
          <w:color w:val="auto"/>
        </w:rPr>
        <w:t>.</w:t>
      </w:r>
    </w:p>
    <w:p w:rsidR="00C547B9" w:rsidRDefault="00C547B9" w:rsidP="00427474">
      <w:pPr>
        <w:pStyle w:val="Default"/>
        <w:jc w:val="both"/>
        <w:rPr>
          <w:rFonts w:ascii="Arial" w:hAnsi="Arial" w:cs="Arial"/>
          <w:color w:val="auto"/>
        </w:rPr>
      </w:pPr>
    </w:p>
    <w:p w:rsidR="00C547B9" w:rsidRPr="00C547B9" w:rsidRDefault="00C547B9" w:rsidP="00C547B9">
      <w:pPr>
        <w:jc w:val="center"/>
        <w:rPr>
          <w:rFonts w:ascii="Cambria" w:hAnsi="Cambria" w:cs="Arial"/>
          <w:b/>
          <w:sz w:val="22"/>
          <w:szCs w:val="20"/>
        </w:rPr>
      </w:pPr>
      <w:r w:rsidRPr="00C547B9">
        <w:rPr>
          <w:rFonts w:ascii="Cambria" w:hAnsi="Cambria" w:cs="Arial"/>
          <w:b/>
          <w:sz w:val="22"/>
          <w:szCs w:val="20"/>
        </w:rPr>
        <w:t>RED DE INFLUENZA Y VIRUS RESPIRATORIOS</w:t>
      </w:r>
    </w:p>
    <w:p w:rsidR="00C547B9" w:rsidRPr="00C547B9" w:rsidRDefault="00C547B9" w:rsidP="00C547B9">
      <w:pPr>
        <w:jc w:val="both"/>
        <w:rPr>
          <w:rFonts w:ascii="Cambria" w:hAnsi="Cambria" w:cs="Arial"/>
          <w:b/>
          <w:sz w:val="16"/>
          <w:szCs w:val="20"/>
          <w:u w:val="single"/>
        </w:rPr>
      </w:pPr>
      <w:r w:rsidRPr="00C547B9">
        <w:rPr>
          <w:rFonts w:ascii="Cambria" w:hAnsi="Cambria" w:cs="Arial"/>
          <w:b/>
          <w:sz w:val="16"/>
          <w:szCs w:val="20"/>
          <w:u w:val="single"/>
        </w:rPr>
        <w:t>Laboratorio de Referencia Provincial de Influenza y Virus Respiratorios</w:t>
      </w:r>
    </w:p>
    <w:p w:rsidR="00C547B9" w:rsidRPr="00C547B9" w:rsidRDefault="00C547B9" w:rsidP="00C547B9">
      <w:pPr>
        <w:jc w:val="both"/>
        <w:rPr>
          <w:rFonts w:ascii="Cambria" w:hAnsi="Cambria" w:cs="Arial"/>
          <w:sz w:val="16"/>
          <w:szCs w:val="20"/>
        </w:rPr>
      </w:pPr>
    </w:p>
    <w:p w:rsidR="00C547B9" w:rsidRPr="00C547B9" w:rsidRDefault="00C547B9" w:rsidP="00C547B9">
      <w:pPr>
        <w:jc w:val="both"/>
        <w:rPr>
          <w:rFonts w:ascii="Cambria" w:hAnsi="Cambria" w:cs="Arial"/>
          <w:sz w:val="16"/>
          <w:szCs w:val="20"/>
        </w:rPr>
      </w:pPr>
      <w:r w:rsidRPr="00C547B9">
        <w:rPr>
          <w:rFonts w:ascii="Cambria" w:hAnsi="Cambria" w:cs="Arial"/>
          <w:sz w:val="16"/>
          <w:szCs w:val="20"/>
        </w:rPr>
        <w:t>Hospital Señor del Milagro. Laboratorio de VIRUS RESPIRATORIOS</w:t>
      </w:r>
    </w:p>
    <w:p w:rsidR="00C547B9" w:rsidRPr="00C547B9" w:rsidRDefault="00C547B9" w:rsidP="00C547B9">
      <w:pPr>
        <w:jc w:val="both"/>
        <w:rPr>
          <w:rFonts w:ascii="Cambria" w:hAnsi="Cambria" w:cs="Arial"/>
          <w:sz w:val="16"/>
          <w:szCs w:val="20"/>
        </w:rPr>
      </w:pPr>
      <w:r w:rsidRPr="00C547B9">
        <w:rPr>
          <w:rFonts w:ascii="Cambria" w:hAnsi="Cambria" w:cs="Arial"/>
          <w:sz w:val="16"/>
          <w:szCs w:val="20"/>
        </w:rPr>
        <w:t xml:space="preserve">Av. Sarmiento </w:t>
      </w:r>
      <w:smartTag w:uri="urn:schemas-microsoft-com:office:smarttags" w:element="metricconverter">
        <w:smartTagPr>
          <w:attr w:name="ProductID" w:val="557. C"/>
        </w:smartTagPr>
        <w:r w:rsidRPr="00C547B9">
          <w:rPr>
            <w:rFonts w:ascii="Cambria" w:hAnsi="Cambria" w:cs="Arial"/>
            <w:sz w:val="16"/>
            <w:szCs w:val="20"/>
          </w:rPr>
          <w:t>557. C</w:t>
        </w:r>
      </w:smartTag>
      <w:r w:rsidRPr="00C547B9">
        <w:rPr>
          <w:rFonts w:ascii="Cambria" w:hAnsi="Cambria" w:cs="Arial"/>
          <w:sz w:val="16"/>
          <w:szCs w:val="20"/>
        </w:rPr>
        <w:t>.P. 4400. Salta (Capital)</w:t>
      </w:r>
    </w:p>
    <w:p w:rsidR="00C547B9" w:rsidRPr="00C547B9" w:rsidRDefault="00C547B9" w:rsidP="00C547B9">
      <w:pPr>
        <w:jc w:val="both"/>
        <w:rPr>
          <w:rFonts w:ascii="Cambria" w:hAnsi="Cambria" w:cs="Arial"/>
          <w:sz w:val="16"/>
          <w:szCs w:val="20"/>
        </w:rPr>
      </w:pPr>
      <w:r w:rsidRPr="00C547B9">
        <w:rPr>
          <w:rFonts w:ascii="Cambria" w:hAnsi="Cambria" w:cs="Arial"/>
          <w:sz w:val="16"/>
          <w:szCs w:val="20"/>
        </w:rPr>
        <w:t xml:space="preserve">Teléfono: 0387-4213148, 4317400/7420,  </w:t>
      </w:r>
      <w:proofErr w:type="spellStart"/>
      <w:r w:rsidRPr="00C547B9">
        <w:rPr>
          <w:rFonts w:ascii="Cambria" w:hAnsi="Cambria" w:cs="Arial"/>
          <w:sz w:val="16"/>
          <w:szCs w:val="20"/>
        </w:rPr>
        <w:t>Int</w:t>
      </w:r>
      <w:proofErr w:type="spellEnd"/>
      <w:r w:rsidRPr="00C547B9">
        <w:rPr>
          <w:rFonts w:ascii="Cambria" w:hAnsi="Cambria" w:cs="Arial"/>
          <w:sz w:val="16"/>
          <w:szCs w:val="20"/>
        </w:rPr>
        <w:t>.: 282</w:t>
      </w:r>
    </w:p>
    <w:p w:rsidR="00C547B9" w:rsidRPr="00C547B9" w:rsidRDefault="00C547B9" w:rsidP="00C547B9">
      <w:pPr>
        <w:jc w:val="both"/>
        <w:rPr>
          <w:rFonts w:ascii="Cambria" w:hAnsi="Cambria" w:cs="Arial"/>
          <w:sz w:val="16"/>
          <w:szCs w:val="20"/>
        </w:rPr>
      </w:pPr>
      <w:r w:rsidRPr="00C547B9">
        <w:rPr>
          <w:rFonts w:ascii="Cambria" w:hAnsi="Cambria" w:cs="Arial"/>
          <w:sz w:val="16"/>
          <w:szCs w:val="20"/>
        </w:rPr>
        <w:t>FAX: (0387) 4317430                Celular: 0387-156839983</w:t>
      </w:r>
    </w:p>
    <w:p w:rsidR="00C547B9" w:rsidRPr="00C547B9" w:rsidRDefault="00C547B9" w:rsidP="00C547B9">
      <w:pPr>
        <w:jc w:val="both"/>
        <w:rPr>
          <w:rFonts w:ascii="Cambria" w:hAnsi="Cambria" w:cs="Arial"/>
          <w:b/>
          <w:sz w:val="16"/>
          <w:szCs w:val="20"/>
        </w:rPr>
      </w:pPr>
    </w:p>
    <w:p w:rsidR="00C547B9" w:rsidRPr="00C547B9" w:rsidRDefault="00C547B9" w:rsidP="00C547B9">
      <w:pPr>
        <w:jc w:val="both"/>
        <w:rPr>
          <w:rFonts w:ascii="Cambria" w:hAnsi="Cambria" w:cs="Arial"/>
          <w:b/>
          <w:sz w:val="16"/>
          <w:szCs w:val="20"/>
        </w:rPr>
      </w:pPr>
      <w:r w:rsidRPr="00C547B9">
        <w:rPr>
          <w:rFonts w:ascii="Cambria" w:hAnsi="Cambria" w:cs="Arial"/>
          <w:b/>
          <w:sz w:val="16"/>
          <w:szCs w:val="20"/>
        </w:rPr>
        <w:t>Bioquímicos responsables:</w:t>
      </w:r>
    </w:p>
    <w:p w:rsidR="00C547B9" w:rsidRPr="00C547B9" w:rsidRDefault="00C547B9" w:rsidP="00C547B9">
      <w:pPr>
        <w:numPr>
          <w:ilvl w:val="0"/>
          <w:numId w:val="6"/>
        </w:numPr>
        <w:jc w:val="both"/>
        <w:rPr>
          <w:rFonts w:ascii="Cambria" w:hAnsi="Cambria" w:cs="Arial"/>
          <w:sz w:val="16"/>
          <w:szCs w:val="20"/>
        </w:rPr>
      </w:pPr>
      <w:r w:rsidRPr="00C547B9">
        <w:rPr>
          <w:rFonts w:ascii="Cambria" w:hAnsi="Cambria" w:cs="Arial"/>
          <w:b/>
          <w:i/>
          <w:sz w:val="16"/>
          <w:szCs w:val="20"/>
        </w:rPr>
        <w:t xml:space="preserve">Dr. Esteban </w:t>
      </w:r>
      <w:proofErr w:type="spellStart"/>
      <w:r w:rsidRPr="00C547B9">
        <w:rPr>
          <w:rFonts w:ascii="Cambria" w:hAnsi="Cambria" w:cs="Arial"/>
          <w:b/>
          <w:i/>
          <w:sz w:val="16"/>
          <w:szCs w:val="20"/>
        </w:rPr>
        <w:t>Lavaque</w:t>
      </w:r>
      <w:proofErr w:type="spellEnd"/>
      <w:r w:rsidRPr="00C547B9">
        <w:rPr>
          <w:rFonts w:ascii="Cambria" w:hAnsi="Cambria" w:cs="Arial"/>
          <w:b/>
          <w:i/>
          <w:sz w:val="16"/>
          <w:szCs w:val="20"/>
        </w:rPr>
        <w:t xml:space="preserve"> -  </w:t>
      </w:r>
      <w:r w:rsidRPr="00C547B9">
        <w:rPr>
          <w:rFonts w:ascii="Cambria" w:hAnsi="Cambria" w:cs="Arial"/>
          <w:sz w:val="16"/>
          <w:szCs w:val="20"/>
        </w:rPr>
        <w:t>MP 667</w:t>
      </w:r>
    </w:p>
    <w:p w:rsidR="00C547B9" w:rsidRPr="00C547B9" w:rsidRDefault="00C547B9" w:rsidP="00C547B9">
      <w:pPr>
        <w:ind w:left="720"/>
        <w:jc w:val="both"/>
        <w:rPr>
          <w:rFonts w:ascii="Cambria" w:hAnsi="Cambria" w:cs="Arial"/>
          <w:sz w:val="16"/>
          <w:szCs w:val="20"/>
        </w:rPr>
      </w:pPr>
      <w:proofErr w:type="spellStart"/>
      <w:r w:rsidRPr="00C547B9">
        <w:rPr>
          <w:rFonts w:ascii="Cambria" w:hAnsi="Cambria" w:cs="Arial"/>
          <w:sz w:val="16"/>
          <w:szCs w:val="20"/>
        </w:rPr>
        <w:t>Cel</w:t>
      </w:r>
      <w:proofErr w:type="spellEnd"/>
      <w:r w:rsidRPr="00C547B9">
        <w:rPr>
          <w:rFonts w:ascii="Cambria" w:hAnsi="Cambria" w:cs="Arial"/>
          <w:sz w:val="16"/>
          <w:szCs w:val="20"/>
        </w:rPr>
        <w:t>: (0387) 154481599</w:t>
      </w:r>
      <w:r w:rsidRPr="00C547B9">
        <w:rPr>
          <w:rFonts w:ascii="Cambria" w:hAnsi="Cambria" w:cs="Arial"/>
          <w:sz w:val="16"/>
          <w:szCs w:val="20"/>
        </w:rPr>
        <w:tab/>
      </w:r>
      <w:r w:rsidRPr="00C547B9">
        <w:rPr>
          <w:rFonts w:ascii="Cambria" w:hAnsi="Cambria" w:cs="Arial"/>
          <w:sz w:val="16"/>
          <w:szCs w:val="20"/>
        </w:rPr>
        <w:tab/>
      </w:r>
    </w:p>
    <w:p w:rsidR="00C547B9" w:rsidRPr="00C547B9" w:rsidRDefault="00C547B9" w:rsidP="00C547B9">
      <w:pPr>
        <w:ind w:left="720"/>
        <w:jc w:val="both"/>
        <w:rPr>
          <w:rFonts w:ascii="Cambria" w:hAnsi="Cambria" w:cs="Arial"/>
          <w:sz w:val="16"/>
          <w:szCs w:val="20"/>
        </w:rPr>
      </w:pPr>
      <w:proofErr w:type="gramStart"/>
      <w:r w:rsidRPr="00C547B9">
        <w:rPr>
          <w:rFonts w:ascii="Cambria" w:hAnsi="Cambria" w:cs="Arial"/>
          <w:sz w:val="16"/>
          <w:szCs w:val="20"/>
        </w:rPr>
        <w:t>mail</w:t>
      </w:r>
      <w:proofErr w:type="gramEnd"/>
      <w:r w:rsidRPr="00C547B9">
        <w:rPr>
          <w:rFonts w:ascii="Cambria" w:hAnsi="Cambria" w:cs="Arial"/>
          <w:sz w:val="16"/>
          <w:szCs w:val="20"/>
        </w:rPr>
        <w:t xml:space="preserve">: </w:t>
      </w:r>
      <w:hyperlink r:id="rId5" w:history="1">
        <w:r w:rsidRPr="00C547B9">
          <w:rPr>
            <w:rStyle w:val="Hipervnculo"/>
            <w:rFonts w:ascii="Cambria" w:hAnsi="Cambria" w:cs="Arial"/>
            <w:sz w:val="16"/>
            <w:szCs w:val="20"/>
          </w:rPr>
          <w:t>elavaquehospital@gmail.com</w:t>
        </w:r>
      </w:hyperlink>
    </w:p>
    <w:p w:rsidR="00C547B9" w:rsidRPr="00C547B9" w:rsidRDefault="00C547B9" w:rsidP="00C547B9">
      <w:pPr>
        <w:jc w:val="both"/>
        <w:rPr>
          <w:rFonts w:ascii="Cambria" w:hAnsi="Cambria" w:cs="Arial"/>
          <w:sz w:val="16"/>
          <w:szCs w:val="20"/>
        </w:rPr>
      </w:pPr>
    </w:p>
    <w:p w:rsidR="00C547B9" w:rsidRPr="00C547B9" w:rsidRDefault="00C547B9" w:rsidP="00C547B9">
      <w:pPr>
        <w:jc w:val="both"/>
        <w:rPr>
          <w:rFonts w:ascii="Cambria" w:hAnsi="Cambria" w:cs="Arial"/>
          <w:b/>
          <w:sz w:val="16"/>
          <w:szCs w:val="20"/>
          <w:u w:val="single"/>
        </w:rPr>
      </w:pPr>
      <w:r w:rsidRPr="00C547B9">
        <w:rPr>
          <w:rFonts w:ascii="Cambria" w:hAnsi="Cambria" w:cs="Arial"/>
          <w:b/>
          <w:sz w:val="16"/>
          <w:szCs w:val="20"/>
        </w:rPr>
        <w:t>Horario de atención</w:t>
      </w:r>
      <w:r w:rsidRPr="00C547B9">
        <w:rPr>
          <w:rFonts w:ascii="Cambria" w:hAnsi="Cambria" w:cs="Arial"/>
          <w:b/>
          <w:sz w:val="16"/>
          <w:szCs w:val="20"/>
          <w:u w:val="single"/>
        </w:rPr>
        <w:t>:</w:t>
      </w:r>
    </w:p>
    <w:p w:rsidR="00C547B9" w:rsidRPr="00C547B9" w:rsidRDefault="00C547B9" w:rsidP="00C547B9">
      <w:pPr>
        <w:numPr>
          <w:ilvl w:val="0"/>
          <w:numId w:val="7"/>
        </w:numPr>
        <w:ind w:left="360" w:firstLine="0"/>
        <w:jc w:val="both"/>
        <w:rPr>
          <w:rFonts w:ascii="Cambria" w:hAnsi="Cambria" w:cs="Arial"/>
          <w:sz w:val="16"/>
          <w:szCs w:val="20"/>
        </w:rPr>
      </w:pPr>
      <w:r w:rsidRPr="00C547B9">
        <w:rPr>
          <w:rFonts w:ascii="Cambria" w:hAnsi="Cambria" w:cs="Arial"/>
          <w:sz w:val="16"/>
          <w:szCs w:val="20"/>
        </w:rPr>
        <w:t xml:space="preserve">Lunes a Viernes de </w:t>
      </w:r>
      <w:smartTag w:uri="urn:schemas-microsoft-com:office:smarttags" w:element="metricconverter">
        <w:smartTagPr>
          <w:attr w:name="ProductID" w:val="07.00 a"/>
        </w:smartTagPr>
        <w:r w:rsidRPr="00C547B9">
          <w:rPr>
            <w:rFonts w:ascii="Cambria" w:hAnsi="Cambria" w:cs="Arial"/>
            <w:sz w:val="16"/>
            <w:szCs w:val="20"/>
          </w:rPr>
          <w:t>07.00 a</w:t>
        </w:r>
      </w:smartTag>
      <w:r w:rsidRPr="00C547B9">
        <w:rPr>
          <w:rFonts w:ascii="Cambria" w:hAnsi="Cambria" w:cs="Arial"/>
          <w:sz w:val="16"/>
          <w:szCs w:val="20"/>
        </w:rPr>
        <w:t xml:space="preserve"> 13.00 hs.</w:t>
      </w:r>
    </w:p>
    <w:p w:rsidR="00C547B9" w:rsidRPr="00C547B9" w:rsidRDefault="00C547B9" w:rsidP="00C547B9">
      <w:pPr>
        <w:numPr>
          <w:ilvl w:val="0"/>
          <w:numId w:val="7"/>
        </w:numPr>
        <w:ind w:left="360" w:firstLine="0"/>
        <w:jc w:val="both"/>
        <w:rPr>
          <w:rFonts w:ascii="Cambria" w:hAnsi="Cambria" w:cs="Arial"/>
          <w:sz w:val="16"/>
          <w:szCs w:val="20"/>
        </w:rPr>
      </w:pPr>
      <w:r w:rsidRPr="00C547B9">
        <w:rPr>
          <w:rFonts w:ascii="Cambria" w:hAnsi="Cambria" w:cs="Arial"/>
          <w:sz w:val="16"/>
          <w:szCs w:val="20"/>
        </w:rPr>
        <w:t>Sábado, domingo y feriados las muestras se reciben en el Laboratorio de Guardia.</w:t>
      </w:r>
    </w:p>
    <w:p w:rsidR="00C547B9" w:rsidRPr="00C547B9" w:rsidRDefault="00C547B9" w:rsidP="00427474">
      <w:pPr>
        <w:pStyle w:val="Default"/>
        <w:jc w:val="both"/>
        <w:rPr>
          <w:rFonts w:ascii="Arial" w:hAnsi="Arial" w:cs="Arial"/>
          <w:color w:val="auto"/>
          <w:sz w:val="20"/>
          <w:lang w:val="es-ES"/>
        </w:rPr>
      </w:pPr>
    </w:p>
    <w:p w:rsidR="00AE12CD" w:rsidRPr="00427474" w:rsidRDefault="00AE12CD">
      <w:pPr>
        <w:rPr>
          <w:rFonts w:ascii="Arial" w:hAnsi="Arial" w:cs="Arial"/>
          <w:lang w:val="es-AR"/>
        </w:rPr>
      </w:pPr>
      <w:bookmarkStart w:id="0" w:name="_GoBack"/>
      <w:bookmarkEnd w:id="0"/>
    </w:p>
    <w:sectPr w:rsidR="00AE12CD" w:rsidRPr="004274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F70"/>
    <w:multiLevelType w:val="hybridMultilevel"/>
    <w:tmpl w:val="B4721F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4E6137"/>
    <w:multiLevelType w:val="hybridMultilevel"/>
    <w:tmpl w:val="86A05010"/>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1DC223C"/>
    <w:multiLevelType w:val="hybridMultilevel"/>
    <w:tmpl w:val="E2A8F93A"/>
    <w:lvl w:ilvl="0" w:tplc="B6A20552">
      <w:start w:val="1"/>
      <w:numFmt w:val="decimal"/>
      <w:lvlText w:val="%1."/>
      <w:lvlJc w:val="left"/>
      <w:pPr>
        <w:tabs>
          <w:tab w:val="num" w:pos="720"/>
        </w:tabs>
        <w:ind w:left="720" w:hanging="360"/>
      </w:pPr>
      <w:rPr>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345D0FFA"/>
    <w:multiLevelType w:val="hybridMultilevel"/>
    <w:tmpl w:val="245C20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A6282"/>
    <w:multiLevelType w:val="hybridMultilevel"/>
    <w:tmpl w:val="3804548C"/>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49C571F"/>
    <w:multiLevelType w:val="hybridMultilevel"/>
    <w:tmpl w:val="F4DA113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4D39544A"/>
    <w:multiLevelType w:val="hybridMultilevel"/>
    <w:tmpl w:val="BDEA61F6"/>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74"/>
    <w:rsid w:val="00427474"/>
    <w:rsid w:val="00AE12CD"/>
    <w:rsid w:val="00C547B9"/>
    <w:rsid w:val="00D85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FA81F0-E88E-4EBC-8721-A6969EF0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7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7474"/>
    <w:pPr>
      <w:autoSpaceDE w:val="0"/>
      <w:autoSpaceDN w:val="0"/>
      <w:adjustRightInd w:val="0"/>
      <w:spacing w:after="0" w:line="240" w:lineRule="auto"/>
    </w:pPr>
    <w:rPr>
      <w:rFonts w:ascii="Calibri" w:eastAsia="Times New Roman" w:hAnsi="Calibri" w:cs="Calibri"/>
      <w:color w:val="000000"/>
      <w:sz w:val="24"/>
      <w:szCs w:val="24"/>
      <w:lang w:val="es-AR" w:eastAsia="es-AR"/>
    </w:rPr>
  </w:style>
  <w:style w:type="character" w:styleId="Hipervnculo">
    <w:name w:val="Hyperlink"/>
    <w:rsid w:val="00C54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vaquehospit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2</cp:revision>
  <dcterms:created xsi:type="dcterms:W3CDTF">2016-03-30T11:34:00Z</dcterms:created>
  <dcterms:modified xsi:type="dcterms:W3CDTF">2017-03-22T11:24:00Z</dcterms:modified>
</cp:coreProperties>
</file>